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D17F0A" w:rsidRDefault="00D17F0A">
      <w:pPr>
        <w:pStyle w:val="Ttulo1"/>
        <w:pBdr>
          <w:bottom w:val="single" w:sz="4" w:space="2" w:color="00000A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F33B5" w:rsidRPr="00D17F0A">
        <w:rPr>
          <w:rFonts w:ascii="Arial" w:hAnsi="Arial" w:cs="Arial"/>
          <w:sz w:val="24"/>
          <w:szCs w:val="24"/>
        </w:rPr>
        <w:t xml:space="preserve">CONTRATO DE </w:t>
      </w:r>
      <w:r w:rsidR="006B401A" w:rsidRPr="00D17F0A">
        <w:rPr>
          <w:rFonts w:ascii="Arial" w:hAnsi="Arial" w:cs="Arial"/>
          <w:sz w:val="24"/>
          <w:szCs w:val="24"/>
        </w:rPr>
        <w:t xml:space="preserve">PRESTAÇÃO DE </w:t>
      </w:r>
      <w:proofErr w:type="gramStart"/>
      <w:r w:rsidR="006B401A" w:rsidRPr="00D17F0A">
        <w:rPr>
          <w:rFonts w:ascii="Arial" w:hAnsi="Arial" w:cs="Arial"/>
          <w:sz w:val="24"/>
          <w:szCs w:val="24"/>
        </w:rPr>
        <w:t>SERVIÇOS</w:t>
      </w:r>
      <w:r w:rsidR="007A6601" w:rsidRPr="00D17F0A">
        <w:rPr>
          <w:rFonts w:ascii="Arial" w:hAnsi="Arial" w:cs="Arial"/>
          <w:sz w:val="24"/>
          <w:szCs w:val="24"/>
        </w:rPr>
        <w:t xml:space="preserve"> </w:t>
      </w:r>
      <w:r w:rsidR="002F33B5" w:rsidRPr="00D17F0A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7A6601" w:rsidRPr="00D17F0A">
        <w:rPr>
          <w:rFonts w:ascii="Arial" w:hAnsi="Arial" w:cs="Arial"/>
          <w:sz w:val="24"/>
          <w:szCs w:val="24"/>
        </w:rPr>
        <w:t xml:space="preserve">   </w:t>
      </w:r>
      <w:r w:rsidRPr="00D17F0A">
        <w:rPr>
          <w:rFonts w:ascii="Arial" w:hAnsi="Arial" w:cs="Arial"/>
          <w:sz w:val="24"/>
          <w:szCs w:val="24"/>
        </w:rPr>
        <w:t>020</w:t>
      </w:r>
      <w:r w:rsidR="007A6601" w:rsidRPr="00D17F0A">
        <w:rPr>
          <w:rFonts w:ascii="Arial" w:hAnsi="Arial" w:cs="Arial"/>
          <w:sz w:val="24"/>
          <w:szCs w:val="24"/>
        </w:rPr>
        <w:t xml:space="preserve"> </w:t>
      </w:r>
      <w:r w:rsidR="002F33B5" w:rsidRPr="00D17F0A">
        <w:rPr>
          <w:rFonts w:ascii="Arial" w:hAnsi="Arial" w:cs="Arial"/>
          <w:sz w:val="24"/>
          <w:szCs w:val="24"/>
        </w:rPr>
        <w:t>/202</w:t>
      </w:r>
      <w:r w:rsidR="0083588E" w:rsidRPr="00D17F0A">
        <w:rPr>
          <w:rFonts w:ascii="Arial" w:hAnsi="Arial" w:cs="Arial"/>
          <w:sz w:val="24"/>
          <w:szCs w:val="24"/>
        </w:rPr>
        <w:t>2</w:t>
      </w:r>
      <w:r w:rsidR="002F33B5" w:rsidRPr="00D17F0A">
        <w:rPr>
          <w:rFonts w:ascii="Arial" w:hAnsi="Arial" w:cs="Arial"/>
          <w:sz w:val="24"/>
          <w:szCs w:val="24"/>
        </w:rPr>
        <w:t>.</w:t>
      </w:r>
    </w:p>
    <w:p w:rsidR="00D54ACA" w:rsidRPr="00D17F0A" w:rsidRDefault="00D54ACA">
      <w:pPr>
        <w:rPr>
          <w:rFonts w:ascii="Arial" w:hAnsi="Arial" w:cs="Arial"/>
        </w:rPr>
      </w:pPr>
    </w:p>
    <w:p w:rsidR="00D54ACA" w:rsidRPr="00D17F0A" w:rsidRDefault="00D54ACA">
      <w:pPr>
        <w:pStyle w:val="Corpodetexto3"/>
        <w:ind w:firstLine="708"/>
        <w:rPr>
          <w:rFonts w:ascii="Arial" w:hAnsi="Arial" w:cs="Arial"/>
          <w:sz w:val="24"/>
          <w:szCs w:val="24"/>
        </w:rPr>
      </w:pPr>
    </w:p>
    <w:p w:rsidR="00D54ACA" w:rsidRPr="00D17F0A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</w:rPr>
      </w:pPr>
      <w:proofErr w:type="gramStart"/>
      <w:r w:rsidRPr="00D17F0A">
        <w:rPr>
          <w:rFonts w:ascii="Arial" w:hAnsi="Arial" w:cs="Arial"/>
        </w:rPr>
        <w:t>“</w:t>
      </w:r>
      <w:r w:rsidR="002F33B5" w:rsidRPr="00D17F0A">
        <w:rPr>
          <w:rFonts w:ascii="Arial" w:hAnsi="Arial" w:cs="Arial"/>
        </w:rPr>
        <w:t xml:space="preserve"> QUE</w:t>
      </w:r>
      <w:proofErr w:type="gramEnd"/>
      <w:r w:rsidR="002F33B5" w:rsidRPr="00D17F0A">
        <w:rPr>
          <w:rFonts w:ascii="Arial" w:hAnsi="Arial" w:cs="Arial"/>
        </w:rPr>
        <w:t xml:space="preserve"> ENTRE SI CELEBRAM </w:t>
      </w:r>
      <w:r w:rsidR="00CD57E4" w:rsidRPr="00D17F0A">
        <w:rPr>
          <w:rFonts w:ascii="Arial" w:hAnsi="Arial" w:cs="Arial"/>
        </w:rPr>
        <w:t xml:space="preserve">A PREFEITURA MUNICIPAL DE </w:t>
      </w:r>
      <w:r w:rsidR="007A6601" w:rsidRPr="00D17F0A">
        <w:rPr>
          <w:rFonts w:ascii="Arial" w:hAnsi="Arial" w:cs="Arial"/>
        </w:rPr>
        <w:t xml:space="preserve"> </w:t>
      </w:r>
      <w:r w:rsidR="002F33B5" w:rsidRPr="00D17F0A">
        <w:rPr>
          <w:rFonts w:ascii="Arial" w:hAnsi="Arial" w:cs="Arial"/>
        </w:rPr>
        <w:t xml:space="preserve"> NOVO JARDIM/TO E  </w:t>
      </w:r>
      <w:r w:rsidR="00D17F0A" w:rsidRPr="00D17F0A">
        <w:rPr>
          <w:rFonts w:ascii="Arial" w:hAnsi="Arial" w:cs="Arial"/>
          <w:b/>
        </w:rPr>
        <w:t>F B DOS SANTOS EVENTOS - ME</w:t>
      </w:r>
      <w:r w:rsidR="002F33B5" w:rsidRPr="00D17F0A">
        <w:rPr>
          <w:rFonts w:ascii="Arial" w:hAnsi="Arial" w:cs="Arial"/>
          <w:b/>
        </w:rPr>
        <w:t xml:space="preserve">, </w:t>
      </w:r>
      <w:r w:rsidR="002F33B5" w:rsidRPr="00D17F0A">
        <w:rPr>
          <w:rFonts w:ascii="Arial" w:hAnsi="Arial" w:cs="Arial"/>
        </w:rPr>
        <w:t>NA FORMA QUE ESPECIFICA E DÁ OUTRAS PROVIDÊNCIAS".</w:t>
      </w:r>
    </w:p>
    <w:p w:rsidR="00D54ACA" w:rsidRPr="00D17F0A" w:rsidRDefault="00D54ACA" w:rsidP="00B53B23">
      <w:pPr>
        <w:pStyle w:val="Default"/>
        <w:rPr>
          <w:rFonts w:ascii="Arial" w:hAnsi="Arial" w:cs="Arial"/>
        </w:rPr>
      </w:pPr>
    </w:p>
    <w:p w:rsidR="00CD57E4" w:rsidRPr="00D17F0A" w:rsidRDefault="00CD57E4" w:rsidP="00CD57E4">
      <w:pPr>
        <w:pStyle w:val="Default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CONTRATANTE</w:t>
      </w:r>
      <w:r w:rsidRPr="00D17F0A">
        <w:rPr>
          <w:rFonts w:ascii="Arial" w:hAnsi="Arial" w:cs="Arial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D17F0A">
        <w:rPr>
          <w:rFonts w:ascii="Arial" w:hAnsi="Arial" w:cs="Arial"/>
        </w:rPr>
        <w:t>Wolney</w:t>
      </w:r>
      <w:proofErr w:type="spellEnd"/>
      <w:r w:rsidRPr="00D17F0A">
        <w:rPr>
          <w:rFonts w:ascii="Arial" w:hAnsi="Arial" w:cs="Arial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D17F0A" w:rsidRDefault="00D54ACA">
      <w:pPr>
        <w:jc w:val="both"/>
        <w:rPr>
          <w:rFonts w:ascii="Arial" w:hAnsi="Arial" w:cs="Arial"/>
          <w:color w:val="000000"/>
        </w:rPr>
      </w:pP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 w:rsidRPr="00D17F0A">
        <w:rPr>
          <w:rFonts w:ascii="Arial" w:hAnsi="Arial" w:cs="Arial"/>
          <w:b/>
          <w:bCs/>
          <w:color w:val="00000A"/>
        </w:rPr>
        <w:t>CONTRATAD</w:t>
      </w:r>
      <w:r w:rsidR="00511943" w:rsidRPr="00D17F0A">
        <w:rPr>
          <w:rFonts w:ascii="Arial" w:hAnsi="Arial" w:cs="Arial"/>
          <w:b/>
          <w:bCs/>
          <w:color w:val="00000A"/>
        </w:rPr>
        <w:t>A</w:t>
      </w:r>
      <w:r w:rsidRPr="00D17F0A">
        <w:rPr>
          <w:rFonts w:ascii="Arial" w:hAnsi="Arial" w:cs="Arial"/>
          <w:b/>
          <w:bCs/>
          <w:color w:val="00000A"/>
        </w:rPr>
        <w:t xml:space="preserve">: </w:t>
      </w:r>
      <w:r w:rsidR="00D17F0A" w:rsidRPr="00D17F0A">
        <w:rPr>
          <w:rFonts w:ascii="Arial" w:hAnsi="Arial" w:cs="Arial"/>
          <w:b/>
        </w:rPr>
        <w:t xml:space="preserve">F B DOS SANTOS EVENTOS - ME, </w:t>
      </w:r>
      <w:r w:rsidR="00D17F0A" w:rsidRPr="00D17F0A">
        <w:rPr>
          <w:rFonts w:ascii="Arial" w:hAnsi="Arial" w:cs="Arial"/>
        </w:rPr>
        <w:t xml:space="preserve">situada na Rua da </w:t>
      </w:r>
      <w:proofErr w:type="gramStart"/>
      <w:r w:rsidR="00D17F0A" w:rsidRPr="00D17F0A">
        <w:rPr>
          <w:rFonts w:ascii="Arial" w:hAnsi="Arial" w:cs="Arial"/>
        </w:rPr>
        <w:t>Sabedoria,  nº</w:t>
      </w:r>
      <w:proofErr w:type="gramEnd"/>
      <w:r w:rsidR="00D17F0A" w:rsidRPr="00D17F0A">
        <w:rPr>
          <w:rFonts w:ascii="Arial" w:hAnsi="Arial" w:cs="Arial"/>
        </w:rPr>
        <w:t xml:space="preserve"> 08 – Setor Cavalcante – Dianópolis  – TO</w:t>
      </w:r>
      <w:r w:rsidR="00D17F0A" w:rsidRPr="00D17F0A">
        <w:rPr>
          <w:rFonts w:ascii="Arial" w:hAnsi="Arial" w:cs="Arial"/>
          <w:b/>
        </w:rPr>
        <w:t xml:space="preserve"> CNPJ Nº 21.543.595/0001-00, </w:t>
      </w:r>
      <w:r w:rsidR="00D17F0A" w:rsidRPr="00D17F0A">
        <w:rPr>
          <w:rFonts w:ascii="Arial" w:hAnsi="Arial" w:cs="Arial"/>
        </w:rPr>
        <w:t>representada pelo</w:t>
      </w:r>
      <w:r w:rsidR="00D17F0A" w:rsidRPr="00D17F0A">
        <w:rPr>
          <w:rFonts w:ascii="Arial" w:hAnsi="Arial" w:cs="Arial"/>
          <w:b/>
        </w:rPr>
        <w:t xml:space="preserve"> </w:t>
      </w:r>
      <w:r w:rsidR="00D17F0A" w:rsidRPr="00D17F0A">
        <w:rPr>
          <w:rFonts w:ascii="Arial" w:hAnsi="Arial" w:cs="Arial"/>
        </w:rPr>
        <w:t xml:space="preserve">Sr. </w:t>
      </w:r>
      <w:r w:rsidR="00D17F0A" w:rsidRPr="00D17F0A">
        <w:rPr>
          <w:rFonts w:ascii="Arial" w:hAnsi="Arial" w:cs="Arial"/>
          <w:b/>
        </w:rPr>
        <w:t>Frank Batista  dos Santos</w:t>
      </w:r>
      <w:r w:rsidR="00D17F0A" w:rsidRPr="00D17F0A">
        <w:rPr>
          <w:rFonts w:ascii="Arial" w:hAnsi="Arial" w:cs="Arial"/>
        </w:rPr>
        <w:t xml:space="preserve">, brasileiro, Solteiro, Empresário, portador do CPF nº 013.074.311-94 e da RG nº 755.674 2ª via SSP/TO, residente e domiciliado na Praça da Liberdade, nº 336 – Setor Bela Vista – Dianópolis - </w:t>
      </w:r>
      <w:proofErr w:type="spellStart"/>
      <w:r w:rsidR="00D17F0A" w:rsidRPr="00D17F0A">
        <w:rPr>
          <w:rFonts w:ascii="Arial" w:hAnsi="Arial" w:cs="Arial"/>
        </w:rPr>
        <w:t>To</w:t>
      </w:r>
      <w:proofErr w:type="spellEnd"/>
      <w:r w:rsidRPr="00D17F0A">
        <w:rPr>
          <w:rFonts w:ascii="Arial" w:hAnsi="Arial" w:cs="Arial"/>
          <w:color w:val="00000A"/>
        </w:rPr>
        <w:t xml:space="preserve">. </w:t>
      </w:r>
      <w:r w:rsidRPr="00D17F0A">
        <w:rPr>
          <w:rFonts w:ascii="Arial" w:hAnsi="Arial" w:cs="Arial"/>
          <w:bCs/>
          <w:color w:val="00000A"/>
        </w:rPr>
        <w:t xml:space="preserve">Resolvem celebrar o presente Contrato, que se regerá pelas cláusulas e condições que seguem: </w:t>
      </w: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  <w:bCs/>
          <w:color w:val="00000A"/>
        </w:rPr>
        <w:t>CLÁUSULA PRIMEIRA – DO FUNDAMENTO LEGAL</w:t>
      </w:r>
    </w:p>
    <w:p w:rsidR="00D54ACA" w:rsidRPr="00D17F0A" w:rsidRDefault="00D17F0A" w:rsidP="00D17F0A">
      <w:pPr>
        <w:pStyle w:val="Corpodetexto"/>
        <w:numPr>
          <w:ilvl w:val="0"/>
          <w:numId w:val="1"/>
        </w:numPr>
        <w:kinsoku w:val="0"/>
        <w:overflowPunct w:val="0"/>
        <w:spacing w:before="75" w:line="233" w:lineRule="auto"/>
        <w:ind w:right="109"/>
        <w:jc w:val="both"/>
      </w:pP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en</w:t>
      </w:r>
      <w:r w:rsidRPr="00D17F0A">
        <w:rPr>
          <w:rFonts w:ascii="Arial" w:hAnsi="Arial" w:cs="Arial"/>
          <w:spacing w:val="3"/>
          <w:w w:val="110"/>
        </w:rPr>
        <w:t>t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2"/>
          <w:w w:val="110"/>
        </w:rPr>
        <w:t>o</w:t>
      </w:r>
      <w:r w:rsidRPr="00D17F0A">
        <w:rPr>
          <w:rFonts w:ascii="Arial" w:hAnsi="Arial" w:cs="Arial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rato,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m</w:t>
      </w:r>
      <w:r w:rsidRPr="00D17F0A">
        <w:rPr>
          <w:rFonts w:ascii="Arial" w:hAnsi="Arial" w:cs="Arial"/>
          <w:spacing w:val="2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gime</w:t>
      </w:r>
      <w:r w:rsidRPr="00D17F0A">
        <w:rPr>
          <w:rFonts w:ascii="Arial" w:hAnsi="Arial" w:cs="Arial"/>
          <w:spacing w:val="20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de</w:t>
      </w:r>
      <w:r w:rsidRPr="00D17F0A">
        <w:rPr>
          <w:rFonts w:ascii="Arial" w:hAnsi="Arial" w:cs="Arial"/>
          <w:spacing w:val="2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2"/>
          <w:w w:val="110"/>
        </w:rPr>
        <w:t>x</w:t>
      </w:r>
      <w:r w:rsidRPr="00D17F0A">
        <w:rPr>
          <w:rFonts w:ascii="Arial" w:hAnsi="Arial" w:cs="Arial"/>
          <w:w w:val="110"/>
        </w:rPr>
        <w:t>ecu</w:t>
      </w:r>
      <w:r w:rsidRPr="00D17F0A">
        <w:rPr>
          <w:rFonts w:ascii="Arial" w:hAnsi="Arial" w:cs="Arial"/>
          <w:spacing w:val="-3"/>
          <w:w w:val="110"/>
        </w:rPr>
        <w:t>ç</w:t>
      </w:r>
      <w:r w:rsidRPr="00D17F0A">
        <w:rPr>
          <w:rFonts w:ascii="Arial" w:hAnsi="Arial" w:cs="Arial"/>
          <w:w w:val="110"/>
        </w:rPr>
        <w:t>ão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ind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a,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u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da</w:t>
      </w:r>
      <w:r w:rsidRPr="00D17F0A">
        <w:rPr>
          <w:rFonts w:ascii="Arial" w:hAnsi="Arial" w:cs="Arial"/>
          <w:w w:val="125"/>
        </w:rPr>
        <w:t xml:space="preserve"> </w:t>
      </w:r>
      <w:r w:rsidRPr="00D17F0A">
        <w:rPr>
          <w:rFonts w:ascii="Arial" w:hAnsi="Arial" w:cs="Arial"/>
          <w:w w:val="110"/>
        </w:rPr>
        <w:t>lici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>ç</w:t>
      </w:r>
      <w:r w:rsidRPr="00D17F0A">
        <w:rPr>
          <w:rFonts w:ascii="Arial" w:hAnsi="Arial" w:cs="Arial"/>
          <w:w w:val="110"/>
        </w:rPr>
        <w:t>ão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moda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-2"/>
          <w:w w:val="110"/>
        </w:rPr>
        <w:t>d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-2"/>
          <w:w w:val="110"/>
        </w:rPr>
        <w:t>d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PREG</w:t>
      </w:r>
      <w:r w:rsidRPr="00D17F0A">
        <w:rPr>
          <w:rFonts w:ascii="Arial" w:hAnsi="Arial" w:cs="Arial"/>
          <w:spacing w:val="1"/>
          <w:w w:val="110"/>
        </w:rPr>
        <w:t>Ã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</w:t>
      </w:r>
      <w:r w:rsidRPr="00D17F0A">
        <w:rPr>
          <w:rFonts w:ascii="Arial" w:hAnsi="Arial" w:cs="Arial"/>
          <w:spacing w:val="-4"/>
          <w:w w:val="110"/>
        </w:rPr>
        <w:t>R</w:t>
      </w:r>
      <w:r w:rsidRPr="00D17F0A">
        <w:rPr>
          <w:rFonts w:ascii="Arial" w:hAnsi="Arial" w:cs="Arial"/>
          <w:w w:val="110"/>
        </w:rPr>
        <w:t>ES</w:t>
      </w:r>
      <w:r w:rsidRPr="00D17F0A">
        <w:rPr>
          <w:rFonts w:ascii="Arial" w:hAnsi="Arial" w:cs="Arial"/>
          <w:spacing w:val="3"/>
          <w:w w:val="110"/>
        </w:rPr>
        <w:t>E</w:t>
      </w:r>
      <w:r w:rsidRPr="00D17F0A">
        <w:rPr>
          <w:rFonts w:ascii="Arial" w:hAnsi="Arial" w:cs="Arial"/>
          <w:spacing w:val="-4"/>
          <w:w w:val="110"/>
        </w:rPr>
        <w:t>N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3"/>
          <w:w w:val="110"/>
        </w:rPr>
        <w:t>I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4"/>
          <w:w w:val="110"/>
        </w:rPr>
        <w:t xml:space="preserve"> 00</w:t>
      </w:r>
      <w:r>
        <w:rPr>
          <w:rFonts w:ascii="Arial" w:hAnsi="Arial" w:cs="Arial"/>
          <w:spacing w:val="4"/>
          <w:w w:val="110"/>
        </w:rPr>
        <w:t>2</w:t>
      </w:r>
      <w:r w:rsidRPr="00D17F0A">
        <w:rPr>
          <w:rFonts w:ascii="Arial" w:hAnsi="Arial" w:cs="Arial"/>
          <w:spacing w:val="4"/>
          <w:w w:val="110"/>
        </w:rPr>
        <w:t>/</w:t>
      </w:r>
      <w:r>
        <w:rPr>
          <w:rFonts w:ascii="Arial" w:hAnsi="Arial" w:cs="Arial"/>
          <w:w w:val="110"/>
        </w:rPr>
        <w:t>2022</w:t>
      </w:r>
      <w:r w:rsidRPr="00D17F0A">
        <w:rPr>
          <w:rFonts w:ascii="Arial" w:hAnsi="Arial" w:cs="Arial"/>
          <w:w w:val="110"/>
        </w:rPr>
        <w:t>,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q</w:t>
      </w:r>
      <w:r w:rsidRPr="00D17F0A">
        <w:rPr>
          <w:rFonts w:ascii="Arial" w:hAnsi="Arial" w:cs="Arial"/>
          <w:spacing w:val="-2"/>
          <w:w w:val="110"/>
        </w:rPr>
        <w:t>u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se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vi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u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a,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w w:val="125"/>
        </w:rPr>
        <w:t xml:space="preserve"> </w:t>
      </w:r>
      <w:r w:rsidRPr="00D17F0A">
        <w:rPr>
          <w:rFonts w:ascii="Arial" w:hAnsi="Arial" w:cs="Arial"/>
          <w:w w:val="110"/>
        </w:rPr>
        <w:t>rege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-</w:t>
      </w:r>
      <w:r w:rsidRPr="00D17F0A">
        <w:rPr>
          <w:rFonts w:ascii="Arial" w:hAnsi="Arial" w:cs="Arial"/>
          <w:spacing w:val="3"/>
          <w:w w:val="110"/>
        </w:rPr>
        <w:t xml:space="preserve"> </w:t>
      </w:r>
      <w:proofErr w:type="spellStart"/>
      <w:r w:rsidRPr="00D17F0A">
        <w:rPr>
          <w:rFonts w:ascii="Arial" w:hAnsi="Arial" w:cs="Arial"/>
          <w:w w:val="110"/>
        </w:rPr>
        <w:t>se-à</w:t>
      </w:r>
      <w:proofErr w:type="spellEnd"/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pe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6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1</w:t>
      </w:r>
      <w:r w:rsidRPr="00D17F0A">
        <w:rPr>
          <w:rFonts w:ascii="Arial" w:hAnsi="Arial" w:cs="Arial"/>
          <w:w w:val="110"/>
        </w:rPr>
        <w:t>0.</w:t>
      </w:r>
      <w:r w:rsidRPr="00D17F0A">
        <w:rPr>
          <w:rFonts w:ascii="Arial" w:hAnsi="Arial" w:cs="Arial"/>
          <w:spacing w:val="-2"/>
          <w:w w:val="110"/>
        </w:rPr>
        <w:t>5</w:t>
      </w:r>
      <w:r w:rsidRPr="00D17F0A">
        <w:rPr>
          <w:rFonts w:ascii="Arial" w:hAnsi="Arial" w:cs="Arial"/>
          <w:w w:val="110"/>
        </w:rPr>
        <w:t>2</w:t>
      </w:r>
      <w:r w:rsidRPr="00D17F0A">
        <w:rPr>
          <w:rFonts w:ascii="Arial" w:hAnsi="Arial" w:cs="Arial"/>
          <w:spacing w:val="2"/>
          <w:w w:val="110"/>
        </w:rPr>
        <w:t>0</w:t>
      </w:r>
      <w:r w:rsidRPr="00D17F0A">
        <w:rPr>
          <w:rFonts w:ascii="Arial" w:hAnsi="Arial" w:cs="Arial"/>
          <w:w w:val="110"/>
        </w:rPr>
        <w:t>/</w:t>
      </w:r>
      <w:r w:rsidRPr="00D17F0A">
        <w:rPr>
          <w:rFonts w:ascii="Arial" w:hAnsi="Arial" w:cs="Arial"/>
          <w:spacing w:val="-2"/>
          <w:w w:val="110"/>
        </w:rPr>
        <w:t>0</w:t>
      </w:r>
      <w:r w:rsidRPr="00D17F0A">
        <w:rPr>
          <w:rFonts w:ascii="Arial" w:hAnsi="Arial" w:cs="Arial"/>
          <w:w w:val="110"/>
        </w:rPr>
        <w:t>2,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cre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3.555/00,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Lei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spacing w:val="-4"/>
          <w:w w:val="110"/>
        </w:rPr>
        <w:t>N</w:t>
      </w:r>
      <w:r w:rsidRPr="00D17F0A">
        <w:rPr>
          <w:rFonts w:ascii="Arial" w:hAnsi="Arial" w:cs="Arial"/>
          <w:w w:val="110"/>
        </w:rPr>
        <w:t>º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8.666/93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uas</w:t>
      </w:r>
      <w:r w:rsidRPr="00D17F0A">
        <w:rPr>
          <w:rFonts w:ascii="Arial" w:hAnsi="Arial" w:cs="Arial"/>
          <w:w w:val="128"/>
        </w:rPr>
        <w:t xml:space="preserve"> </w:t>
      </w:r>
      <w:r w:rsidRPr="00D17F0A">
        <w:rPr>
          <w:rFonts w:ascii="Arial" w:hAnsi="Arial" w:cs="Arial"/>
          <w:w w:val="110"/>
        </w:rPr>
        <w:t>alte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aç</w:t>
      </w:r>
      <w:r w:rsidRPr="00D17F0A">
        <w:rPr>
          <w:rFonts w:ascii="Arial" w:hAnsi="Arial" w:cs="Arial"/>
          <w:spacing w:val="-2"/>
          <w:w w:val="110"/>
        </w:rPr>
        <w:t>õ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1"/>
          <w:w w:val="110"/>
        </w:rPr>
        <w:t>s</w:t>
      </w:r>
      <w:r w:rsidRPr="00D17F0A">
        <w:rPr>
          <w:rFonts w:ascii="Arial" w:hAnsi="Arial" w:cs="Arial"/>
          <w:w w:val="110"/>
        </w:rPr>
        <w:t>,</w:t>
      </w:r>
      <w:r w:rsidRPr="00D17F0A">
        <w:rPr>
          <w:rFonts w:ascii="Arial" w:hAnsi="Arial" w:cs="Arial"/>
          <w:spacing w:val="3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gisl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ç</w:t>
      </w:r>
      <w:r w:rsidRPr="00D17F0A">
        <w:rPr>
          <w:rFonts w:ascii="Arial" w:hAnsi="Arial" w:cs="Arial"/>
          <w:spacing w:val="-2"/>
          <w:w w:val="110"/>
        </w:rPr>
        <w:t>ã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rti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en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e,</w:t>
      </w:r>
      <w:r w:rsidRPr="00D17F0A">
        <w:rPr>
          <w:rFonts w:ascii="Arial" w:hAnsi="Arial" w:cs="Arial"/>
          <w:spacing w:val="38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5"/>
          <w:w w:val="110"/>
        </w:rPr>
        <w:t>l</w:t>
      </w:r>
      <w:r w:rsidRPr="00D17F0A">
        <w:rPr>
          <w:rFonts w:ascii="Arial" w:hAnsi="Arial" w:cs="Arial"/>
          <w:w w:val="110"/>
        </w:rPr>
        <w:t>áusulas</w:t>
      </w:r>
      <w:r w:rsidRPr="00D17F0A">
        <w:rPr>
          <w:rFonts w:ascii="Arial" w:hAnsi="Arial" w:cs="Arial"/>
          <w:spacing w:val="3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34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ond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w w:val="110"/>
        </w:rPr>
        <w:t>ções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2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t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nt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s</w:t>
      </w:r>
      <w:r w:rsidRPr="00D17F0A">
        <w:rPr>
          <w:rFonts w:ascii="Arial" w:hAnsi="Arial" w:cs="Arial"/>
          <w:spacing w:val="3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no</w:t>
      </w:r>
      <w:r w:rsidRPr="00D17F0A">
        <w:rPr>
          <w:rFonts w:ascii="Arial" w:hAnsi="Arial" w:cs="Arial"/>
          <w:spacing w:val="3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do</w:t>
      </w:r>
      <w:r w:rsidRPr="00D17F0A">
        <w:rPr>
          <w:rFonts w:ascii="Arial" w:hAnsi="Arial" w:cs="Arial"/>
          <w:w w:val="111"/>
        </w:rPr>
        <w:t xml:space="preserve"> </w:t>
      </w:r>
      <w:r w:rsidRPr="00D17F0A">
        <w:rPr>
          <w:rFonts w:ascii="Arial" w:hAnsi="Arial" w:cs="Arial"/>
          <w:w w:val="110"/>
        </w:rPr>
        <w:t>Pregão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sup</w:t>
      </w:r>
      <w:r w:rsidRPr="00D17F0A">
        <w:rPr>
          <w:rFonts w:ascii="Arial" w:hAnsi="Arial" w:cs="Arial"/>
          <w:spacing w:val="-5"/>
          <w:w w:val="110"/>
        </w:rPr>
        <w:t>r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>c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ado,</w:t>
      </w:r>
      <w:r w:rsidRPr="00D17F0A">
        <w:rPr>
          <w:rFonts w:ascii="Arial" w:hAnsi="Arial" w:cs="Arial"/>
          <w:spacing w:val="21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b</w:t>
      </w:r>
      <w:r w:rsidRPr="00D17F0A">
        <w:rPr>
          <w:rFonts w:ascii="Arial" w:hAnsi="Arial" w:cs="Arial"/>
          <w:w w:val="110"/>
        </w:rPr>
        <w:t>em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1"/>
          <w:w w:val="110"/>
        </w:rPr>
        <w:t>m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19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2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ente</w:t>
      </w:r>
      <w:r w:rsidRPr="00D17F0A">
        <w:rPr>
          <w:rFonts w:ascii="Arial" w:hAnsi="Arial" w:cs="Arial"/>
          <w:spacing w:val="17"/>
          <w:w w:val="110"/>
        </w:rPr>
        <w:t xml:space="preserve"> </w:t>
      </w:r>
      <w:proofErr w:type="gramStart"/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2"/>
          <w:w w:val="110"/>
        </w:rPr>
        <w:t>n</w:t>
      </w:r>
      <w:r w:rsidRPr="00D17F0A">
        <w:rPr>
          <w:rFonts w:ascii="Arial" w:hAnsi="Arial" w:cs="Arial"/>
          <w:w w:val="110"/>
        </w:rPr>
        <w:t>tr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to</w:t>
      </w:r>
      <w:r>
        <w:rPr>
          <w:w w:val="110"/>
        </w:rPr>
        <w:t>.</w:t>
      </w:r>
      <w:r w:rsidR="002F33B5" w:rsidRPr="00D17F0A">
        <w:rPr>
          <w:rFonts w:ascii="Arial" w:hAnsi="Arial" w:cs="Arial"/>
          <w:color w:val="00000A"/>
        </w:rPr>
        <w:t>.</w:t>
      </w:r>
      <w:proofErr w:type="gramEnd"/>
      <w:r w:rsidR="002F33B5" w:rsidRPr="00D17F0A">
        <w:rPr>
          <w:rFonts w:ascii="Arial" w:hAnsi="Arial" w:cs="Arial"/>
          <w:color w:val="00000A"/>
        </w:rPr>
        <w:t xml:space="preserve"> </w:t>
      </w:r>
    </w:p>
    <w:p w:rsidR="00D54ACA" w:rsidRPr="00D17F0A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</w:rPr>
      </w:pP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</w:rPr>
      </w:pPr>
      <w:r w:rsidRPr="00D17F0A">
        <w:rPr>
          <w:rFonts w:ascii="Arial" w:hAnsi="Arial" w:cs="Arial"/>
          <w:b/>
          <w:bCs/>
          <w:color w:val="00000A"/>
        </w:rPr>
        <w:t xml:space="preserve">CLÁUSULA SEGUNDA - DO OBJETO </w:t>
      </w:r>
    </w:p>
    <w:p w:rsidR="008B0376" w:rsidRPr="00D17F0A" w:rsidRDefault="002F33B5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bCs/>
        </w:rPr>
      </w:pPr>
      <w:r w:rsidRPr="00D17F0A">
        <w:rPr>
          <w:rFonts w:ascii="Arial" w:hAnsi="Arial" w:cs="Arial"/>
          <w:bCs/>
        </w:rPr>
        <w:t>2.1</w:t>
      </w:r>
      <w:r w:rsidR="0075329C" w:rsidRPr="00D17F0A">
        <w:rPr>
          <w:rFonts w:ascii="Arial" w:hAnsi="Arial" w:cs="Arial"/>
          <w:bCs/>
        </w:rPr>
        <w:t xml:space="preserve"> </w:t>
      </w:r>
      <w:r w:rsidR="008B0376" w:rsidRPr="00D17F0A">
        <w:rPr>
          <w:rFonts w:ascii="Arial" w:hAnsi="Arial" w:cs="Arial"/>
          <w:bCs/>
        </w:rPr>
        <w:t>Serviços:</w:t>
      </w:r>
    </w:p>
    <w:p w:rsidR="008861B7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b/>
          <w:sz w:val="22"/>
          <w:szCs w:val="22"/>
        </w:rPr>
      </w:pPr>
      <w:r w:rsidRPr="00E95B25">
        <w:rPr>
          <w:b/>
          <w:sz w:val="22"/>
          <w:szCs w:val="22"/>
        </w:rPr>
        <w:t xml:space="preserve">PRESTAÇÃO DE SERVIÇOS DE LOCAÇÃO DE ESTRUTURAS PARA EVENTOS COMPREENDENDO OS SEVIÇOS DE MONTAGEM/ DESMONTAGEM/ INSTALAÇÃO/ </w:t>
      </w:r>
      <w:proofErr w:type="gramStart"/>
      <w:r w:rsidRPr="00E95B25">
        <w:rPr>
          <w:b/>
          <w:sz w:val="22"/>
          <w:szCs w:val="22"/>
        </w:rPr>
        <w:t>DESINSTALAÇÃO,  TRANSPORTE</w:t>
      </w:r>
      <w:proofErr w:type="gramEnd"/>
      <w:r w:rsidRPr="00E95B25">
        <w:rPr>
          <w:b/>
          <w:sz w:val="22"/>
          <w:szCs w:val="22"/>
        </w:rPr>
        <w:t xml:space="preserve"> E RODEIO</w:t>
      </w:r>
      <w:r w:rsidR="00817C00">
        <w:rPr>
          <w:b/>
          <w:sz w:val="22"/>
          <w:szCs w:val="22"/>
        </w:rPr>
        <w:t>, DURANTE OS FESTEJOS DE COMEMORAÇÃO DO PADROEIRO DO MUNICIPIO, “ SANTO ANTÔNIO”, NOS DIAS 10 A 13 DE JUNHO DE 2022 EM LOCAL PUBLICO NA RUA ANTÔNIO PANTOJA, CRUZAMENTO COM A RUA ANTÔNIO PEREIRA COSMO, SETOR ALBUQUERQUE I.</w:t>
      </w:r>
    </w:p>
    <w:p w:rsidR="00D17F0A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b/>
          <w:sz w:val="22"/>
          <w:szCs w:val="22"/>
        </w:rPr>
      </w:pPr>
    </w:p>
    <w:p w:rsidR="00D32560" w:rsidRDefault="00D32560" w:rsidP="00D17F0A">
      <w:pPr>
        <w:spacing w:before="100" w:beforeAutospacing="1" w:after="100" w:afterAutospacing="1" w:line="276" w:lineRule="auto"/>
        <w:jc w:val="both"/>
        <w:rPr>
          <w:rFonts w:cs="Arial"/>
          <w:b/>
          <w:sz w:val="22"/>
          <w:szCs w:val="22"/>
        </w:rPr>
      </w:pPr>
    </w:p>
    <w:p w:rsidR="00D32560" w:rsidRDefault="00D32560" w:rsidP="00D17F0A">
      <w:pPr>
        <w:spacing w:before="100" w:beforeAutospacing="1" w:after="100" w:afterAutospacing="1" w:line="276" w:lineRule="auto"/>
        <w:jc w:val="both"/>
        <w:rPr>
          <w:rFonts w:cs="Arial"/>
          <w:b/>
          <w:sz w:val="22"/>
          <w:szCs w:val="22"/>
        </w:rPr>
      </w:pPr>
    </w:p>
    <w:p w:rsidR="00D17F0A" w:rsidRDefault="00D17F0A" w:rsidP="00D17F0A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DAS ESTRUTURAS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96"/>
        <w:gridCol w:w="887"/>
        <w:gridCol w:w="2941"/>
        <w:gridCol w:w="1559"/>
        <w:gridCol w:w="1559"/>
        <w:gridCol w:w="1134"/>
      </w:tblGrid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ITEM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QUANT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UN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DESCRIÇÃO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V. Unit. Estimado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proofErr w:type="spellStart"/>
            <w:r w:rsidRPr="00103569">
              <w:rPr>
                <w:rFonts w:cs="Arial"/>
                <w:b/>
              </w:rPr>
              <w:t>V.Total</w:t>
            </w:r>
            <w:proofErr w:type="spellEnd"/>
            <w:r w:rsidRPr="00103569">
              <w:rPr>
                <w:rFonts w:cs="Arial"/>
                <w:b/>
              </w:rPr>
              <w:t xml:space="preserve"> Estimado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MARCA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03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DIÁRIA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CAMARIM - 01 stands climatizadas, fechados com cobertura piramidal em lona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vinilica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na cor branca medindo 6mX6m, piso nivelado e com carpete, totalmente fechado com painéis em TS branco, com portas com chaveamento e disposição de três jogos de mesas de bar completos (mesas e cadeiras).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R$ 2.600,00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R$ 7.800,00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tabs>
                <w:tab w:val="left" w:pos="1260"/>
              </w:tabs>
              <w:rPr>
                <w:rFonts w:cs="Arial"/>
              </w:rPr>
            </w:pPr>
            <w:r w:rsidRPr="00103569">
              <w:rPr>
                <w:rFonts w:cs="Arial"/>
              </w:rPr>
              <w:t>3K-RBA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02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ESTRUTURA DE PALCO, tamanho 12 X 10 m com cobertura, cortina, tablado com 1,50m de altura, com carpete,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ground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de alumínio, máquina de fumaça, guarda-corpo, com escada de acesso conforme determinação do corpo de bombeiros com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ARTs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devidamente quitadas.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R$ 6.000,00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18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rPr>
                <w:rFonts w:cs="Arial"/>
                <w:highlight w:val="cyan"/>
              </w:rPr>
            </w:pPr>
            <w:r w:rsidRPr="00050707">
              <w:rPr>
                <w:rFonts w:cs="Arial"/>
              </w:rPr>
              <w:t>RENOVA-BH ALUMINIO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B76BEE" w:rsidP="00A27B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D17F0A" w:rsidRPr="00103569">
              <w:rPr>
                <w:rFonts w:cs="Arial"/>
                <w:b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MT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GRAUND DE ALUMÍNIO (Metro Linear) - Para Portal de entrada ou BECKDROP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R$ 100,00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B76BEE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B76BEE">
              <w:rPr>
                <w:rFonts w:cs="Arial"/>
                <w:b/>
              </w:rPr>
              <w:t>3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highlight w:val="cyan"/>
              </w:rPr>
            </w:pPr>
            <w:r w:rsidRPr="00050707">
              <w:rPr>
                <w:rFonts w:cs="Arial"/>
                <w:b/>
              </w:rPr>
              <w:t>RENOVA – BH ALUMINIO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LOCAÇÃO DE GRUPO </w:t>
            </w:r>
            <w:proofErr w:type="gramStart"/>
            <w:r w:rsidRPr="00103569">
              <w:rPr>
                <w:rFonts w:cs="Arial"/>
                <w:color w:val="000000"/>
                <w:sz w:val="22"/>
                <w:szCs w:val="22"/>
              </w:rPr>
              <w:t>GERADOR  de</w:t>
            </w:r>
            <w:proofErr w:type="gram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Energia  a Diesel, em modo STANDBY, incluindo transporte, instalação e desinstalação, com  potência  de 260kva 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R$ 3.500,00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10.500</w:t>
            </w:r>
            <w:r w:rsidRPr="00103569">
              <w:rPr>
                <w:rFonts w:cs="Arial"/>
                <w:b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rPr>
                <w:rFonts w:cs="Arial"/>
                <w:sz w:val="22"/>
                <w:szCs w:val="22"/>
                <w:highlight w:val="cyan"/>
              </w:rPr>
            </w:pPr>
            <w:r w:rsidRPr="00050707">
              <w:rPr>
                <w:rFonts w:cs="Arial"/>
                <w:sz w:val="22"/>
                <w:szCs w:val="22"/>
              </w:rPr>
              <w:t>DCCOSTEMAC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05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BANHEIROS QUÍMICOS PORTÁTEIS (Diária) Masculino e Feminino, com as seguintes características: em polietileno de alta densidade.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R$ 270,00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11.340,00</w:t>
            </w:r>
          </w:p>
        </w:tc>
        <w:tc>
          <w:tcPr>
            <w:tcW w:w="1134" w:type="dxa"/>
            <w:shd w:val="clear" w:color="auto" w:fill="auto"/>
          </w:tcPr>
          <w:p w:rsidR="00D17F0A" w:rsidRPr="00050707" w:rsidRDefault="00D17F0A" w:rsidP="00A27B0B">
            <w:pPr>
              <w:rPr>
                <w:rFonts w:cs="Arial"/>
                <w:sz w:val="22"/>
                <w:szCs w:val="22"/>
              </w:rPr>
            </w:pPr>
            <w:r w:rsidRPr="00050707">
              <w:rPr>
                <w:rFonts w:cs="Arial"/>
                <w:sz w:val="22"/>
                <w:szCs w:val="22"/>
              </w:rPr>
              <w:t>POLLY JHON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06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UND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LOCAÇÃO DE EXTINTOR DE PÓ QUÍMICO SECO (PQS) 6 KG- COM SUPORTE – Locação de 01 (uma) unidade de extintor; Com suporte; Capacidade Extintora 20B:C; Fabricado conforme a Norma </w:t>
            </w:r>
            <w:r w:rsidRPr="00103569">
              <w:rPr>
                <w:rFonts w:cs="Arial"/>
                <w:color w:val="000000"/>
                <w:sz w:val="22"/>
                <w:szCs w:val="22"/>
              </w:rPr>
              <w:lastRenderedPageBreak/>
              <w:t>Técnica nº 16 do Corpo de Bombeiros do Estado de Tocantins e todas as Normas Técnicas da ABNT; Tipo portátil; Pintura vermelha aplicada por processo eletrostático.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lastRenderedPageBreak/>
              <w:t>R$ 140,00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1.400,</w:t>
            </w:r>
            <w:r w:rsidRPr="00103569">
              <w:rPr>
                <w:rFonts w:cs="Arial"/>
                <w:b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D17F0A" w:rsidRPr="00050707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50707">
              <w:rPr>
                <w:rFonts w:cs="Arial"/>
                <w:b/>
                <w:sz w:val="22"/>
                <w:szCs w:val="22"/>
              </w:rPr>
              <w:t>EXTINPOR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lastRenderedPageBreak/>
              <w:t>07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140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MT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  <w:highlight w:val="cyan"/>
              </w:rPr>
            </w:pPr>
          </w:p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FECHAMENTO METÁLICO em chapa no mínimo de 20, com altura de 2,20 metros e 2,30 metros de largura, incluindo montagem e desmontagem. A empresa deverá fornecer emissão e quitação da ART e o serviço deverá estar de acordo com as normas do corpo de bombeiros.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R$ 80,00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11.200</w:t>
            </w:r>
            <w:r w:rsidRPr="00103569">
              <w:rPr>
                <w:rFonts w:cs="Arial"/>
                <w:b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  <w:highlight w:val="cyan"/>
              </w:rPr>
            </w:pPr>
            <w:r w:rsidRPr="00050707">
              <w:rPr>
                <w:rFonts w:cs="Arial"/>
                <w:b/>
                <w:sz w:val="22"/>
                <w:szCs w:val="22"/>
              </w:rPr>
              <w:t>DIFERO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08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sz w:val="22"/>
                <w:szCs w:val="22"/>
                <w:highlight w:val="cyan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SOM P.A LINE PA 32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R$ 9.000,00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27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050707" w:rsidRDefault="00D17F0A" w:rsidP="00A27B0B">
            <w:pPr>
              <w:jc w:val="center"/>
              <w:rPr>
                <w:rFonts w:cs="Arial"/>
                <w:b/>
                <w:sz w:val="20"/>
              </w:rPr>
            </w:pPr>
            <w:r w:rsidRPr="00050707">
              <w:rPr>
                <w:rFonts w:cs="Arial"/>
                <w:b/>
                <w:sz w:val="20"/>
              </w:rPr>
              <w:t>WGKJBLYAMAHA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09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5A208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06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TENDAS MEDINDO 04 X 04</w:t>
            </w:r>
            <w:proofErr w:type="gramStart"/>
            <w:r w:rsidRPr="00103569">
              <w:rPr>
                <w:rFonts w:cs="Arial"/>
                <w:color w:val="000000"/>
                <w:sz w:val="22"/>
                <w:szCs w:val="22"/>
              </w:rPr>
              <w:t>M,(</w:t>
            </w:r>
            <w:proofErr w:type="gram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Diária)  com 3m de altura, coberta com lona vinil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Anti-Chama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branca, camada de PVC com alto índice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UV, tratamento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Anti-Chama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Anti-Mofo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Anti-Fungo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>, Tipo Pirâmide, em estrutura tubular de ferro galvanizado padrão ABNT.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R$ 510,00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3.060,00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rPr>
                <w:rFonts w:cs="Arial"/>
                <w:sz w:val="20"/>
                <w:highlight w:val="cyan"/>
              </w:rPr>
            </w:pPr>
            <w:r w:rsidRPr="00050707">
              <w:rPr>
                <w:rFonts w:cs="Arial"/>
                <w:sz w:val="20"/>
              </w:rPr>
              <w:t>VISUAL TENDAS PRIMIER TENDAS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481FC9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DIARIA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481FC9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TENDAS MEDINDO 10 X 10</w:t>
            </w:r>
            <w:proofErr w:type="gramStart"/>
            <w:r w:rsidRPr="00103569">
              <w:rPr>
                <w:rFonts w:cs="Arial"/>
                <w:color w:val="000000"/>
                <w:sz w:val="22"/>
                <w:szCs w:val="22"/>
              </w:rPr>
              <w:t>M,(</w:t>
            </w:r>
            <w:proofErr w:type="gram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Diária) com  3m de altura, coberta com lona vinil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anti-chama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branca, camada de PVC com alto índice de aditivos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UV, tratamento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anti-mofo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anti-fungo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>, tipo pirâmide, em estrutura tubular de ferro galvanizado padrão ABNT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R$ 1.500,00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481FC9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481FC9">
              <w:rPr>
                <w:rFonts w:cs="Arial"/>
                <w:b/>
              </w:rPr>
              <w:t>30.000,00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rPr>
                <w:rFonts w:cs="Arial"/>
                <w:sz w:val="20"/>
                <w:highlight w:val="cyan"/>
              </w:rPr>
            </w:pPr>
            <w:r w:rsidRPr="00050707">
              <w:rPr>
                <w:rFonts w:cs="Arial"/>
                <w:sz w:val="20"/>
              </w:rPr>
              <w:t>VISUAL TENDAS PREMIER TENDAS</w:t>
            </w:r>
          </w:p>
        </w:tc>
      </w:tr>
      <w:tr w:rsidR="00D17F0A" w:rsidRPr="00A17703" w:rsidTr="00A27B0B">
        <w:tc>
          <w:tcPr>
            <w:tcW w:w="2588" w:type="dxa"/>
            <w:gridSpan w:val="3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TOTAL GERAL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B76BEE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481FC9">
              <w:rPr>
                <w:rFonts w:cs="Arial"/>
                <w:b/>
              </w:rPr>
              <w:t>1</w:t>
            </w:r>
            <w:r w:rsidR="00B76BEE">
              <w:rPr>
                <w:rFonts w:cs="Arial"/>
                <w:b/>
              </w:rPr>
              <w:t>23</w:t>
            </w:r>
            <w:r w:rsidR="00481FC9">
              <w:rPr>
                <w:rFonts w:cs="Arial"/>
                <w:b/>
              </w:rPr>
              <w:t>.300,00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  <w:highlight w:val="cyan"/>
              </w:rPr>
            </w:pPr>
          </w:p>
        </w:tc>
      </w:tr>
    </w:tbl>
    <w:p w:rsidR="00D17F0A" w:rsidRDefault="00D17F0A" w:rsidP="00D17F0A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DO RODEIO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96"/>
        <w:gridCol w:w="887"/>
        <w:gridCol w:w="2941"/>
        <w:gridCol w:w="1559"/>
        <w:gridCol w:w="1559"/>
        <w:gridCol w:w="1134"/>
      </w:tblGrid>
      <w:tr w:rsidR="00D17F0A" w:rsidRPr="00472718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QUANT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UN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V. Unit. Estimado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103569">
              <w:rPr>
                <w:rFonts w:cs="Arial"/>
                <w:b/>
                <w:sz w:val="22"/>
                <w:szCs w:val="22"/>
              </w:rPr>
              <w:t>V.Total</w:t>
            </w:r>
            <w:proofErr w:type="spellEnd"/>
            <w:r w:rsidRPr="00103569">
              <w:rPr>
                <w:rFonts w:cs="Arial"/>
                <w:b/>
                <w:sz w:val="22"/>
                <w:szCs w:val="22"/>
              </w:rPr>
              <w:t xml:space="preserve"> Estimado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MARCA.</w:t>
            </w:r>
          </w:p>
        </w:tc>
      </w:tr>
      <w:tr w:rsidR="00D17F0A" w:rsidRPr="00472718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481FC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0</w:t>
            </w:r>
            <w:r w:rsidR="00481FC9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 xml:space="preserve">EVENTOS 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sz w:val="22"/>
                <w:szCs w:val="22"/>
              </w:rPr>
              <w:t xml:space="preserve">Empreitada global na </w:t>
            </w:r>
            <w:proofErr w:type="gramStart"/>
            <w:r w:rsidRPr="00103569">
              <w:rPr>
                <w:rFonts w:cs="Arial"/>
                <w:sz w:val="22"/>
                <w:szCs w:val="22"/>
              </w:rPr>
              <w:t>Contratação  de</w:t>
            </w:r>
            <w:proofErr w:type="gramEnd"/>
            <w:r w:rsidRPr="00103569">
              <w:rPr>
                <w:rFonts w:cs="Arial"/>
                <w:sz w:val="22"/>
                <w:szCs w:val="22"/>
              </w:rPr>
              <w:t xml:space="preserve"> Empresa Especializada na  organização e realização de Rodeios com touros contendo: arquibancadas, arena, </w:t>
            </w:r>
            <w:proofErr w:type="spellStart"/>
            <w:r w:rsidRPr="00103569">
              <w:rPr>
                <w:rFonts w:cs="Arial"/>
                <w:sz w:val="22"/>
                <w:szCs w:val="22"/>
              </w:rPr>
              <w:t>bretes</w:t>
            </w:r>
            <w:proofErr w:type="spellEnd"/>
            <w:r w:rsidRPr="00103569">
              <w:rPr>
                <w:rFonts w:cs="Arial"/>
                <w:sz w:val="22"/>
                <w:szCs w:val="22"/>
              </w:rPr>
              <w:t xml:space="preserve">, currais, salvas vidas, juiz de rodeio, fiscal de </w:t>
            </w:r>
            <w:proofErr w:type="spellStart"/>
            <w:r w:rsidRPr="00103569">
              <w:rPr>
                <w:rFonts w:cs="Arial"/>
                <w:sz w:val="22"/>
                <w:szCs w:val="22"/>
              </w:rPr>
              <w:t>brete</w:t>
            </w:r>
            <w:proofErr w:type="spellEnd"/>
            <w:r w:rsidRPr="00103569">
              <w:rPr>
                <w:rFonts w:cs="Arial"/>
                <w:sz w:val="22"/>
                <w:szCs w:val="22"/>
              </w:rPr>
              <w:t>, locutor, shows pirotécnicos, produção de arena, porteiros, som, assessoria de rodeio, touros treinados para rodeios e premiação do rodeio, para prestação de serviços durante os 03(três) dias das festividades de comemoração do Padroeiro do Município “Santo Antônio”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</w:rPr>
              <w:t>R$ 75.000,00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481FC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481FC9">
              <w:rPr>
                <w:rFonts w:cs="Arial"/>
                <w:b/>
              </w:rPr>
              <w:t>75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tabs>
                <w:tab w:val="left" w:pos="1260"/>
              </w:tabs>
              <w:rPr>
                <w:rFonts w:cs="Arial"/>
                <w:sz w:val="20"/>
              </w:rPr>
            </w:pPr>
            <w:r w:rsidRPr="00103569">
              <w:rPr>
                <w:rFonts w:cs="Arial"/>
                <w:sz w:val="20"/>
              </w:rPr>
              <w:t>COMPACTO EVENTOS</w:t>
            </w:r>
          </w:p>
        </w:tc>
      </w:tr>
      <w:tr w:rsidR="00D17F0A" w:rsidRPr="00472718" w:rsidTr="00A27B0B">
        <w:tc>
          <w:tcPr>
            <w:tcW w:w="2588" w:type="dxa"/>
            <w:gridSpan w:val="3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481FC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481FC9">
              <w:rPr>
                <w:rFonts w:cs="Arial"/>
                <w:b/>
              </w:rPr>
              <w:t>75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  <w:highlight w:val="cyan"/>
              </w:rPr>
            </w:pPr>
          </w:p>
        </w:tc>
      </w:tr>
    </w:tbl>
    <w:p w:rsidR="00D17F0A" w:rsidRPr="00D17F0A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b/>
          <w:color w:val="000000"/>
        </w:rPr>
      </w:pPr>
    </w:p>
    <w:p w:rsidR="00B53B23" w:rsidRPr="00D17F0A" w:rsidRDefault="00481FC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VALOR TOTAL DE R$ </w:t>
      </w:r>
      <w:r w:rsidR="00B76BEE">
        <w:rPr>
          <w:rFonts w:ascii="Arial" w:hAnsi="Arial" w:cs="Arial"/>
          <w:b/>
        </w:rPr>
        <w:t>198</w:t>
      </w:r>
      <w:r>
        <w:rPr>
          <w:rFonts w:ascii="Arial" w:hAnsi="Arial" w:cs="Arial"/>
          <w:b/>
        </w:rPr>
        <w:t>.300,00(</w:t>
      </w:r>
      <w:r w:rsidR="00B76BEE">
        <w:rPr>
          <w:rFonts w:ascii="Arial" w:hAnsi="Arial" w:cs="Arial"/>
          <w:b/>
        </w:rPr>
        <w:t>Cento e noventa e oito mil</w:t>
      </w:r>
      <w:r>
        <w:rPr>
          <w:rFonts w:ascii="Arial" w:hAnsi="Arial" w:cs="Arial"/>
          <w:b/>
        </w:rPr>
        <w:t xml:space="preserve"> e trezentos reais)</w:t>
      </w:r>
    </w:p>
    <w:p w:rsidR="00D17F0A" w:rsidRDefault="00D17F0A">
      <w:pPr>
        <w:spacing w:line="360" w:lineRule="auto"/>
        <w:jc w:val="both"/>
        <w:rPr>
          <w:rFonts w:ascii="Arial" w:hAnsi="Arial" w:cs="Arial"/>
          <w:b/>
        </w:rPr>
      </w:pPr>
    </w:p>
    <w:p w:rsidR="00D17F0A" w:rsidRDefault="00D17F0A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  <w:bCs/>
        </w:rPr>
      </w:pPr>
      <w:r w:rsidRPr="00D17F0A">
        <w:rPr>
          <w:rFonts w:ascii="Arial" w:hAnsi="Arial" w:cs="Arial"/>
          <w:b/>
        </w:rPr>
        <w:t xml:space="preserve">CLÁUSULA TERCEIRA – </w:t>
      </w:r>
      <w:r w:rsidRPr="00D17F0A">
        <w:rPr>
          <w:rFonts w:ascii="Arial" w:hAnsi="Arial" w:cs="Arial"/>
          <w:b/>
          <w:bCs/>
        </w:rPr>
        <w:t xml:space="preserve">LOCAL DE ENTREGA: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Cs/>
        </w:rPr>
        <w:t>3.1.</w:t>
      </w:r>
      <w:r w:rsidRPr="00D17F0A">
        <w:rPr>
          <w:rFonts w:ascii="Arial" w:hAnsi="Arial" w:cs="Arial"/>
        </w:rPr>
        <w:t xml:space="preserve">O </w:t>
      </w:r>
      <w:r w:rsidR="007A28E2" w:rsidRPr="00D17F0A">
        <w:rPr>
          <w:rFonts w:ascii="Arial" w:hAnsi="Arial" w:cs="Arial"/>
        </w:rPr>
        <w:t xml:space="preserve">Contratado se compromete a </w:t>
      </w:r>
      <w:r w:rsidR="00DD3C24" w:rsidRPr="00D17F0A">
        <w:rPr>
          <w:rFonts w:ascii="Arial" w:hAnsi="Arial" w:cs="Arial"/>
        </w:rPr>
        <w:t>prestar</w:t>
      </w:r>
      <w:r w:rsidR="007A28E2" w:rsidRPr="00D17F0A">
        <w:rPr>
          <w:rFonts w:ascii="Arial" w:hAnsi="Arial" w:cs="Arial"/>
        </w:rPr>
        <w:t xml:space="preserve"> a execução dos </w:t>
      </w:r>
      <w:r w:rsidRPr="00D17F0A">
        <w:rPr>
          <w:rFonts w:ascii="Arial" w:hAnsi="Arial" w:cs="Arial"/>
        </w:rPr>
        <w:t>serviço</w:t>
      </w:r>
      <w:r w:rsidR="007A28E2" w:rsidRPr="00D17F0A">
        <w:rPr>
          <w:rFonts w:ascii="Arial" w:hAnsi="Arial" w:cs="Arial"/>
        </w:rPr>
        <w:t xml:space="preserve">s de forma adequada às necessidades da </w:t>
      </w:r>
      <w:r w:rsidR="00CD57E4" w:rsidRPr="00D17F0A">
        <w:rPr>
          <w:rFonts w:ascii="Arial" w:hAnsi="Arial" w:cs="Arial"/>
        </w:rPr>
        <w:t>Prefeitura Municipal</w:t>
      </w:r>
      <w:r w:rsidRPr="00D17F0A">
        <w:rPr>
          <w:rFonts w:ascii="Arial" w:hAnsi="Arial" w:cs="Arial"/>
        </w:rPr>
        <w:t xml:space="preserve">. </w:t>
      </w:r>
    </w:p>
    <w:p w:rsidR="00D54ACA" w:rsidRPr="00D17F0A" w:rsidRDefault="00D54ACA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QUARTA – PREÇO E CONDIÇÕES DE PAGAMENTO</w:t>
      </w:r>
    </w:p>
    <w:p w:rsidR="00FA3537" w:rsidRPr="00D17F0A" w:rsidRDefault="002F33B5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color w:val="000000"/>
        </w:rPr>
      </w:pPr>
      <w:r w:rsidRPr="00D17F0A">
        <w:rPr>
          <w:rFonts w:ascii="Arial" w:hAnsi="Arial" w:cs="Arial"/>
        </w:rPr>
        <w:t>4.1</w:t>
      </w:r>
      <w:r w:rsidRPr="00D17F0A">
        <w:rPr>
          <w:rFonts w:ascii="Arial" w:hAnsi="Arial" w:cs="Arial"/>
          <w:b/>
        </w:rPr>
        <w:t xml:space="preserve">. </w:t>
      </w:r>
      <w:r w:rsidRPr="00D17F0A">
        <w:rPr>
          <w:rFonts w:ascii="Arial" w:hAnsi="Arial" w:cs="Arial"/>
        </w:rPr>
        <w:t xml:space="preserve">O CONTRATANTE pagará a CONTRATADA o valor global de </w:t>
      </w:r>
      <w:r w:rsidR="00FF1FA2" w:rsidRPr="00D17F0A">
        <w:rPr>
          <w:rFonts w:ascii="Arial" w:hAnsi="Arial" w:cs="Arial"/>
          <w:b/>
        </w:rPr>
        <w:t xml:space="preserve">R$ </w:t>
      </w:r>
      <w:r w:rsidR="008C4C57">
        <w:rPr>
          <w:rFonts w:ascii="Arial" w:hAnsi="Arial" w:cs="Arial"/>
          <w:b/>
        </w:rPr>
        <w:t>198</w:t>
      </w:r>
      <w:r w:rsidR="00481FC9">
        <w:rPr>
          <w:rFonts w:ascii="Arial" w:hAnsi="Arial" w:cs="Arial"/>
          <w:b/>
        </w:rPr>
        <w:t>.300,0</w:t>
      </w:r>
      <w:r w:rsidR="00FF1FA2" w:rsidRPr="00D17F0A">
        <w:rPr>
          <w:rFonts w:ascii="Arial" w:hAnsi="Arial" w:cs="Arial"/>
          <w:b/>
        </w:rPr>
        <w:t>0</w:t>
      </w:r>
      <w:r w:rsidR="0073372C" w:rsidRPr="00D17F0A">
        <w:rPr>
          <w:rFonts w:ascii="Arial" w:hAnsi="Arial" w:cs="Arial"/>
        </w:rPr>
        <w:t xml:space="preserve"> (</w:t>
      </w:r>
      <w:r w:rsidR="008C4C57">
        <w:rPr>
          <w:rFonts w:ascii="Arial" w:hAnsi="Arial" w:cs="Arial"/>
        </w:rPr>
        <w:t>Cento e noventa e oito mil</w:t>
      </w:r>
      <w:r w:rsidR="00481FC9">
        <w:rPr>
          <w:rFonts w:ascii="Arial" w:hAnsi="Arial" w:cs="Arial"/>
        </w:rPr>
        <w:t xml:space="preserve"> e trezentos </w:t>
      </w:r>
      <w:r w:rsidR="00FF1FA2" w:rsidRPr="00D17F0A">
        <w:rPr>
          <w:rFonts w:ascii="Arial" w:hAnsi="Arial" w:cs="Arial"/>
        </w:rPr>
        <w:t xml:space="preserve"> reais</w:t>
      </w:r>
      <w:r w:rsidRPr="00D17F0A">
        <w:rPr>
          <w:rFonts w:ascii="Arial" w:hAnsi="Arial" w:cs="Arial"/>
        </w:rPr>
        <w:t>),</w:t>
      </w:r>
      <w:r w:rsidR="006D4ABC" w:rsidRPr="00D17F0A">
        <w:rPr>
          <w:rFonts w:ascii="Arial" w:hAnsi="Arial" w:cs="Arial"/>
        </w:rPr>
        <w:t xml:space="preserve"> que serão pagas</w:t>
      </w:r>
      <w:r w:rsidR="00651182" w:rsidRPr="00D17F0A">
        <w:rPr>
          <w:rFonts w:ascii="Arial" w:hAnsi="Arial" w:cs="Arial"/>
        </w:rPr>
        <w:t xml:space="preserve"> </w:t>
      </w:r>
      <w:r w:rsidR="00E01DEA" w:rsidRPr="00D17F0A">
        <w:rPr>
          <w:rFonts w:ascii="Arial" w:hAnsi="Arial" w:cs="Arial"/>
        </w:rPr>
        <w:t xml:space="preserve"> conforme determinação da contratante, </w:t>
      </w:r>
      <w:r w:rsidRPr="00D17F0A">
        <w:rPr>
          <w:rFonts w:ascii="Arial" w:hAnsi="Arial" w:cs="Arial"/>
        </w:rPr>
        <w:t xml:space="preserve"> após a prestação dos serviços, mediante apresentação da Nota Fiscal/Fatura devidamente discriminada, a qual será conferida e atestada pelo seu responsável.</w:t>
      </w:r>
    </w:p>
    <w:p w:rsidR="00FA3537" w:rsidRPr="00D17F0A" w:rsidRDefault="00FA3537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Default="00D54ACA">
      <w:pPr>
        <w:spacing w:line="360" w:lineRule="auto"/>
        <w:jc w:val="both"/>
        <w:rPr>
          <w:rFonts w:ascii="Arial" w:hAnsi="Arial" w:cs="Arial"/>
        </w:rPr>
      </w:pPr>
    </w:p>
    <w:p w:rsidR="00B76BEE" w:rsidRDefault="00B76BEE">
      <w:pPr>
        <w:spacing w:line="360" w:lineRule="auto"/>
        <w:jc w:val="both"/>
        <w:rPr>
          <w:rFonts w:ascii="Arial" w:hAnsi="Arial" w:cs="Arial"/>
        </w:rPr>
      </w:pPr>
    </w:p>
    <w:p w:rsidR="00B76BEE" w:rsidRPr="00D17F0A" w:rsidRDefault="00B76BEE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CLÁUSULA QUINTA – DOTAÇÃO ORÇAMENTARIA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lastRenderedPageBreak/>
        <w:t>5.1. As despesas do presente contrato correrão por conta da seguinte dotação orçamentaria:</w:t>
      </w:r>
    </w:p>
    <w:p w:rsidR="00D54ACA" w:rsidRDefault="00D54ACA">
      <w:pPr>
        <w:spacing w:line="360" w:lineRule="auto"/>
        <w:jc w:val="both"/>
        <w:rPr>
          <w:rFonts w:ascii="Arial" w:hAnsi="Arial" w:cs="Arial"/>
        </w:rPr>
      </w:pPr>
    </w:p>
    <w:p w:rsidR="00481FC9" w:rsidRPr="00D17F0A" w:rsidRDefault="00481FC9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D17F0A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Ficha</w:t>
            </w:r>
            <w:r w:rsidR="00C25ADF" w:rsidRPr="00D17F0A">
              <w:rPr>
                <w:rFonts w:ascii="Arial" w:hAnsi="Arial" w:cs="Arial"/>
                <w:sz w:val="24"/>
                <w:szCs w:val="24"/>
                <w:lang w:eastAsia="pt-PT"/>
              </w:rPr>
              <w:t xml:space="preserve">           fonte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Elemento</w:t>
            </w:r>
          </w:p>
        </w:tc>
      </w:tr>
      <w:tr w:rsidR="00D54ACA" w:rsidRPr="00D17F0A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D17F0A" w:rsidRDefault="00524A47" w:rsidP="00D52C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CD57E4" w:rsidRPr="00D17F0A">
              <w:rPr>
                <w:rFonts w:ascii="Arial" w:hAnsi="Arial" w:cs="Arial"/>
                <w:sz w:val="24"/>
                <w:szCs w:val="24"/>
                <w:lang w:eastAsia="pt-PT"/>
              </w:rPr>
              <w:t>3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6D4ABC"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FE7867" w:rsidRPr="00D17F0A">
              <w:rPr>
                <w:rFonts w:ascii="Arial" w:hAnsi="Arial" w:cs="Arial"/>
                <w:sz w:val="24"/>
                <w:szCs w:val="24"/>
                <w:lang w:eastAsia="pt-PT"/>
              </w:rPr>
              <w:t>7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481FC9">
              <w:rPr>
                <w:rFonts w:ascii="Arial" w:hAnsi="Arial" w:cs="Arial"/>
                <w:sz w:val="24"/>
                <w:szCs w:val="24"/>
                <w:lang w:eastAsia="pt-PT"/>
              </w:rPr>
              <w:t>04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.122</w:t>
            </w:r>
            <w:r w:rsidR="002F33B5"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39</w:t>
            </w:r>
            <w:r w:rsidR="002F33B5" w:rsidRPr="00D17F0A">
              <w:rPr>
                <w:rFonts w:ascii="Arial" w:hAnsi="Arial" w:cs="Arial"/>
                <w:sz w:val="24"/>
                <w:szCs w:val="24"/>
                <w:lang w:eastAsia="pt-PT"/>
              </w:rPr>
              <w:t>.2.</w:t>
            </w:r>
            <w:r w:rsidR="009A486E"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63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D17F0A" w:rsidRDefault="009A486E" w:rsidP="00D52C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27</w:t>
            </w:r>
            <w:r w:rsidR="00C25ADF" w:rsidRPr="00D17F0A">
              <w:rPr>
                <w:rFonts w:ascii="Arial" w:hAnsi="Arial" w:cs="Arial"/>
                <w:sz w:val="24"/>
                <w:szCs w:val="24"/>
                <w:lang w:eastAsia="pt-PT"/>
              </w:rPr>
              <w:t xml:space="preserve">          0010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D17F0A" w:rsidRDefault="002F33B5" w:rsidP="00242B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3.3.90.3</w:t>
            </w:r>
            <w:r w:rsidR="00242BC7" w:rsidRPr="00D17F0A">
              <w:rPr>
                <w:rFonts w:ascii="Arial" w:hAnsi="Arial" w:cs="Arial"/>
                <w:sz w:val="24"/>
                <w:szCs w:val="24"/>
                <w:lang w:eastAsia="pt-PT"/>
              </w:rPr>
              <w:t>9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</w:p>
        </w:tc>
      </w:tr>
    </w:tbl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SEXTA – DA VIGÊNCIA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6.1. O Contrato</w:t>
      </w:r>
      <w:r w:rsidR="006F2787" w:rsidRPr="00D17F0A">
        <w:rPr>
          <w:rFonts w:ascii="Arial" w:hAnsi="Arial" w:cs="Arial"/>
        </w:rPr>
        <w:t xml:space="preserve"> terá a vigência até </w:t>
      </w:r>
      <w:proofErr w:type="gramStart"/>
      <w:r w:rsidR="00AA7568" w:rsidRPr="00D17F0A">
        <w:rPr>
          <w:rFonts w:ascii="Arial" w:hAnsi="Arial" w:cs="Arial"/>
        </w:rPr>
        <w:t>30</w:t>
      </w:r>
      <w:r w:rsidR="006F2787" w:rsidRPr="00D17F0A">
        <w:rPr>
          <w:rFonts w:ascii="Arial" w:hAnsi="Arial" w:cs="Arial"/>
        </w:rPr>
        <w:t xml:space="preserve"> </w:t>
      </w:r>
      <w:r w:rsidR="001B7649" w:rsidRPr="00D17F0A">
        <w:rPr>
          <w:rFonts w:ascii="Arial" w:hAnsi="Arial" w:cs="Arial"/>
        </w:rPr>
        <w:t xml:space="preserve"> </w:t>
      </w:r>
      <w:r w:rsidRPr="00D17F0A">
        <w:rPr>
          <w:rFonts w:ascii="Arial" w:hAnsi="Arial" w:cs="Arial"/>
        </w:rPr>
        <w:t>de</w:t>
      </w:r>
      <w:proofErr w:type="gramEnd"/>
      <w:r w:rsidRPr="00D17F0A">
        <w:rPr>
          <w:rFonts w:ascii="Arial" w:hAnsi="Arial" w:cs="Arial"/>
        </w:rPr>
        <w:t xml:space="preserve"> </w:t>
      </w:r>
      <w:r w:rsidR="00AA7568" w:rsidRPr="00D17F0A">
        <w:rPr>
          <w:rFonts w:ascii="Arial" w:hAnsi="Arial" w:cs="Arial"/>
        </w:rPr>
        <w:t>junho</w:t>
      </w:r>
      <w:r w:rsidR="00242BC7" w:rsidRPr="00D17F0A">
        <w:rPr>
          <w:rFonts w:ascii="Arial" w:hAnsi="Arial" w:cs="Arial"/>
        </w:rPr>
        <w:t xml:space="preserve"> </w:t>
      </w:r>
      <w:r w:rsidRPr="00D17F0A">
        <w:rPr>
          <w:rFonts w:ascii="Arial" w:hAnsi="Arial" w:cs="Arial"/>
        </w:rPr>
        <w:t xml:space="preserve"> de 202</w:t>
      </w:r>
      <w:r w:rsidR="00AA7568" w:rsidRPr="00D17F0A">
        <w:rPr>
          <w:rFonts w:ascii="Arial" w:hAnsi="Arial" w:cs="Arial"/>
        </w:rPr>
        <w:t>2</w:t>
      </w:r>
      <w:r w:rsidRPr="00D17F0A">
        <w:rPr>
          <w:rFonts w:ascii="Arial" w:hAnsi="Arial" w:cs="Arial"/>
        </w:rPr>
        <w:t>, podendo ser prorrogado por igual período conforme prevê o Art. 57, da Lei 8666/93.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SETIMA – DAS OBRIGAÇOES DO CONTRATANTE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7.1. Efetuar o pagamento nas condições pactuadas;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7.2. Exigir o fiel cumprimento do contrato, bem como zelo na prestação dos serviços e o cumprimento dos prazos;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7.3. Colocar à disposição da CONTRATADA toda a documentação necessária para a perfeita execução dos serviços;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7.5. Fiscalizar a execução deste contrato, apontado vícios e defeitos, e determinar as correções;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lang w:eastAsia="en-US"/>
        </w:rPr>
        <w:t xml:space="preserve">7.6. </w:t>
      </w:r>
      <w:r w:rsidRPr="00D17F0A">
        <w:rPr>
          <w:rFonts w:ascii="Arial" w:hAnsi="Arial" w:cs="Arial"/>
        </w:rPr>
        <w:t>Rejeitar no todo ou em parte, os serviços entregues em desacordo com as obrigações assumidas.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hAnsi="Arial" w:cs="Arial"/>
        </w:rPr>
        <w:t xml:space="preserve">7.7. </w:t>
      </w:r>
      <w:r w:rsidRPr="00D17F0A">
        <w:rPr>
          <w:rFonts w:ascii="Arial" w:eastAsiaTheme="minorHAnsi" w:hAnsi="Arial" w:cs="Arial"/>
          <w:lang w:eastAsia="en-US"/>
        </w:rPr>
        <w:t xml:space="preserve">Notificar, formal e tempestivamente, a </w:t>
      </w:r>
      <w:r w:rsidRPr="00D17F0A">
        <w:rPr>
          <w:rFonts w:ascii="Arial" w:eastAsiaTheme="minorHAnsi" w:hAnsi="Arial" w:cs="Arial"/>
          <w:bCs/>
          <w:lang w:eastAsia="en-US"/>
        </w:rPr>
        <w:t xml:space="preserve">CONTRATADA </w:t>
      </w:r>
      <w:r w:rsidRPr="00D17F0A">
        <w:rPr>
          <w:rFonts w:ascii="Arial" w:eastAsiaTheme="minorHAnsi" w:hAnsi="Arial" w:cs="Arial"/>
          <w:lang w:eastAsia="en-US"/>
        </w:rPr>
        <w:t>sobre as irregularidades observadas no cumprimento do contrato;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 xml:space="preserve">7.8. </w:t>
      </w:r>
      <w:r w:rsidRPr="00D17F0A">
        <w:rPr>
          <w:rFonts w:ascii="Arial" w:eastAsiaTheme="minorHAnsi" w:hAnsi="Arial" w:cs="Arial"/>
          <w:lang w:eastAsia="en-US"/>
        </w:rPr>
        <w:t xml:space="preserve">Notificar a </w:t>
      </w:r>
      <w:r w:rsidRPr="00D17F0A">
        <w:rPr>
          <w:rFonts w:ascii="Arial" w:eastAsiaTheme="minorHAnsi" w:hAnsi="Arial" w:cs="Arial"/>
          <w:bCs/>
          <w:lang w:eastAsia="en-US"/>
        </w:rPr>
        <w:t xml:space="preserve">CONTRATADA </w:t>
      </w:r>
      <w:r w:rsidRPr="00D17F0A">
        <w:rPr>
          <w:rFonts w:ascii="Arial" w:eastAsiaTheme="minorHAnsi" w:hAnsi="Arial" w:cs="Arial"/>
          <w:lang w:eastAsia="en-US"/>
        </w:rPr>
        <w:t>por escrito e com antecedência, sobre multas, penalidades e quaisquer débitos de sua responsabilidade;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bCs/>
          <w:lang w:eastAsia="en-US"/>
        </w:rPr>
        <w:t xml:space="preserve">7.9. </w:t>
      </w:r>
      <w:r w:rsidRPr="00D17F0A">
        <w:rPr>
          <w:rFonts w:ascii="Arial" w:eastAsiaTheme="minorHAnsi" w:hAnsi="Arial" w:cs="Arial"/>
          <w:lang w:eastAsia="en-US"/>
        </w:rPr>
        <w:t>Aplicar as sanções administrativas contratuais pertinentes, em caso de inadimplemento.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OITAVA – DAS OBRIGAÇOES DA CONTRATADA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</w:t>
      </w:r>
      <w:r w:rsidR="001B7649" w:rsidRPr="00D17F0A">
        <w:rPr>
          <w:rFonts w:ascii="Arial" w:eastAsiaTheme="minorHAnsi" w:hAnsi="Arial" w:cs="Arial"/>
          <w:bCs/>
          <w:lang w:eastAsia="en-US"/>
        </w:rPr>
        <w:t>1</w:t>
      </w:r>
      <w:r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Pr="00D17F0A">
        <w:rPr>
          <w:rFonts w:ascii="Arial" w:eastAsiaTheme="minorHAnsi" w:hAnsi="Arial" w:cs="Arial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lastRenderedPageBreak/>
        <w:t>8.2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 xml:space="preserve">Manter informada </w:t>
      </w:r>
      <w:r w:rsidR="000E5208" w:rsidRPr="00D17F0A">
        <w:rPr>
          <w:rFonts w:ascii="Arial" w:eastAsiaTheme="minorHAnsi" w:hAnsi="Arial" w:cs="Arial"/>
          <w:lang w:eastAsia="en-US"/>
        </w:rPr>
        <w:t xml:space="preserve">a Prefeitura </w:t>
      </w:r>
      <w:r w:rsidR="00242BC7" w:rsidRPr="00D17F0A">
        <w:rPr>
          <w:rFonts w:ascii="Arial" w:eastAsiaTheme="minorHAnsi" w:hAnsi="Arial" w:cs="Arial"/>
          <w:lang w:eastAsia="en-US"/>
        </w:rPr>
        <w:t xml:space="preserve">Municipal de  </w:t>
      </w:r>
      <w:r w:rsidR="002F33B5" w:rsidRPr="00D17F0A">
        <w:rPr>
          <w:rFonts w:ascii="Arial" w:eastAsiaTheme="minorHAnsi" w:hAnsi="Arial" w:cs="Arial"/>
          <w:lang w:eastAsia="en-US"/>
        </w:rPr>
        <w:t xml:space="preserve"> Novo Jardim quanto a mudanças de endereço, telefones e e-mail de seu estabelecimento;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8.3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Entregar com pontualidade os serviços;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8.4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Atender com prontidão as reclamações por parte do contratante, objeto da presente contratação;</w:t>
      </w:r>
    </w:p>
    <w:p w:rsidR="00D54ACA" w:rsidRPr="00D17F0A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bCs/>
        </w:rPr>
        <w:t>8.5</w:t>
      </w:r>
      <w:r w:rsidR="002F33B5" w:rsidRPr="00D17F0A">
        <w:rPr>
          <w:rFonts w:ascii="Arial" w:eastAsiaTheme="minorHAnsi" w:hAnsi="Arial" w:cs="Arial"/>
          <w:bCs/>
        </w:rPr>
        <w:t xml:space="preserve">. </w:t>
      </w:r>
      <w:r w:rsidR="002F33B5" w:rsidRPr="00D17F0A">
        <w:rPr>
          <w:rFonts w:ascii="Arial" w:hAnsi="Arial" w:cs="Arial"/>
        </w:rPr>
        <w:t>Manter durante a execução do Contrato todas as condições de habilitação e qualificação exigidas na contratação;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8.6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lang w:eastAsia="en-US"/>
        </w:rPr>
        <w:t>8.</w:t>
      </w:r>
      <w:r w:rsidR="001B7649" w:rsidRPr="00D17F0A">
        <w:rPr>
          <w:rFonts w:ascii="Arial" w:eastAsiaTheme="minorHAnsi" w:hAnsi="Arial" w:cs="Arial"/>
          <w:lang w:eastAsia="en-US"/>
        </w:rPr>
        <w:t>7</w:t>
      </w:r>
      <w:r w:rsidRPr="00D17F0A">
        <w:rPr>
          <w:rFonts w:ascii="Arial" w:eastAsiaTheme="minorHAnsi" w:hAnsi="Arial" w:cs="Arial"/>
          <w:lang w:eastAsia="en-US"/>
        </w:rPr>
        <w:t xml:space="preserve">. </w:t>
      </w:r>
      <w:r w:rsidRPr="00D17F0A">
        <w:rPr>
          <w:rFonts w:ascii="Arial" w:hAnsi="Arial" w:cs="Arial"/>
        </w:rPr>
        <w:t>Não transferir a outrem, no todo ou em parte, o objeto do presente contrato, sem prévia e expressa anuência do CONTRATANTE.</w:t>
      </w:r>
    </w:p>
    <w:p w:rsidR="00524A47" w:rsidRPr="00D17F0A" w:rsidRDefault="00524A47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CLÁUSULA NONA – DA ACEITAÇÃO DO OBJETO CONTRATUAL</w:t>
      </w:r>
    </w:p>
    <w:p w:rsidR="00D54ACA" w:rsidRPr="00D17F0A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 xml:space="preserve">CLÁUSULA DECIMA – DAS SANÇÕES ADMINISTRATIVAS E PENALIDADES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10.2.1. Advertência;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10.2.2. Multa de 10% (dez por cento) do valor do contrato;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10.2.3. Suspensão temporária de participar de licitação e impedimento de contratar com a Administração por prazo não superior a 2 (dois) anos e;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10.2.4. Declaração de inidoneidade para licitar ou contratar com a Administração Pública.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10.3. Quem convocada dentro do prazo de validade da sua proposta, não celebrar o contrato, deixar de prestar os serviços ou apresentar documentação falsa exigida para o certame, </w:t>
      </w:r>
      <w:r w:rsidRPr="00D17F0A">
        <w:rPr>
          <w:rFonts w:ascii="Arial" w:hAnsi="Arial" w:cs="Arial"/>
        </w:rPr>
        <w:lastRenderedPageBreak/>
        <w:t xml:space="preserve">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PRIMEIRA - DA RESCISÃO.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11.1.1. O não cumprimento das cláusulas contratuais, especificações ou prazos;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11.1.2. O cumprimento irregular de cláusulas contratuais, especificações ou prazos;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11.1.3. O atraso injustificado na prestação do objeto do contrato em tela;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11.1.4. A alteração social ou a modificação da finalidade ou da estrutura da empresa, que prejudique a execução do contrato;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11.1.6. A ocorrência de caso fortuito ou de fora maior, regularmente comprovada, impeditiva da execução do contrato.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lastRenderedPageBreak/>
        <w:t>CLÁUSULA DECIMA SEGUNDA – DA ALTERAÇÃO CONTRATUAL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12.1.  O presente contrato poderá ser alterado mediante termo aditivo, cujo regime jurídico atenderá ao disposto no Art.º 58 da Lei nº 8.666/93.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TERCEIRA -FISCALIZAÇÃO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D17F0A" w:rsidRDefault="001F2FDE" w:rsidP="001F2FDE">
      <w:pPr>
        <w:spacing w:after="120" w:line="240" w:lineRule="exact"/>
        <w:jc w:val="both"/>
        <w:rPr>
          <w:rFonts w:ascii="Arial" w:eastAsia="Arial Unicode MS" w:hAnsi="Arial" w:cs="Arial"/>
          <w:b/>
        </w:rPr>
      </w:pPr>
      <w:r w:rsidRPr="00D17F0A">
        <w:rPr>
          <w:rFonts w:ascii="Arial" w:eastAsia="Arial Unicode MS" w:hAnsi="Arial" w:cs="Arial"/>
          <w:b/>
        </w:rPr>
        <w:t xml:space="preserve"> FISCALIZAÇÃO</w:t>
      </w:r>
    </w:p>
    <w:p w:rsidR="001F2FDE" w:rsidRPr="00D17F0A" w:rsidRDefault="001F2FDE" w:rsidP="001F2FDE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="Arial Unicode MS" w:hAnsi="Arial" w:cs="Arial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DÉCIMA QUARTA – DO FORO E DISPOSIÇOES FINAIS.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D17F0A" w:rsidRDefault="00D54ACA">
      <w:pPr>
        <w:pStyle w:val="Corpodetextorecuado"/>
        <w:rPr>
          <w:iCs w:val="0"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4ACA" w:rsidRPr="00D17F0A" w:rsidRDefault="002F33B5" w:rsidP="00E17444">
      <w:pPr>
        <w:jc w:val="center"/>
        <w:rPr>
          <w:rFonts w:ascii="Arial" w:hAnsi="Arial" w:cs="Arial"/>
          <w:iCs/>
        </w:rPr>
      </w:pPr>
      <w:r w:rsidRPr="00D17F0A">
        <w:rPr>
          <w:rFonts w:ascii="Arial" w:hAnsi="Arial" w:cs="Arial"/>
          <w:iCs/>
        </w:rPr>
        <w:t xml:space="preserve">Novo Jardim – TO, em </w:t>
      </w:r>
      <w:r w:rsidR="00D52C8B">
        <w:rPr>
          <w:rFonts w:ascii="Arial" w:hAnsi="Arial" w:cs="Arial"/>
          <w:iCs/>
        </w:rPr>
        <w:t>09</w:t>
      </w:r>
      <w:r w:rsidRPr="00D17F0A">
        <w:rPr>
          <w:rFonts w:ascii="Arial" w:hAnsi="Arial" w:cs="Arial"/>
          <w:iCs/>
        </w:rPr>
        <w:t xml:space="preserve"> de </w:t>
      </w:r>
      <w:r w:rsidR="00D52C8B">
        <w:rPr>
          <w:rFonts w:ascii="Arial" w:hAnsi="Arial" w:cs="Arial"/>
          <w:iCs/>
        </w:rPr>
        <w:t>junho</w:t>
      </w:r>
      <w:r w:rsidRPr="00D17F0A">
        <w:rPr>
          <w:rFonts w:ascii="Arial" w:hAnsi="Arial" w:cs="Arial"/>
          <w:iCs/>
        </w:rPr>
        <w:t xml:space="preserve"> de 202</w:t>
      </w:r>
      <w:r w:rsidR="00AA7568" w:rsidRPr="00D17F0A">
        <w:rPr>
          <w:rFonts w:ascii="Arial" w:hAnsi="Arial" w:cs="Arial"/>
          <w:iCs/>
        </w:rPr>
        <w:t>2</w:t>
      </w:r>
      <w:r w:rsidRPr="00D17F0A">
        <w:rPr>
          <w:rFonts w:ascii="Arial" w:hAnsi="Arial" w:cs="Arial"/>
          <w:iCs/>
        </w:rPr>
        <w:t>.</w:t>
      </w:r>
    </w:p>
    <w:p w:rsidR="00E17444" w:rsidRPr="00D17F0A" w:rsidRDefault="00E17444" w:rsidP="00E17444">
      <w:pPr>
        <w:jc w:val="center"/>
        <w:rPr>
          <w:rFonts w:ascii="Arial" w:hAnsi="Arial" w:cs="Arial"/>
          <w:iCs/>
        </w:rPr>
      </w:pPr>
    </w:p>
    <w:p w:rsidR="00CC23D5" w:rsidRPr="00D17F0A" w:rsidRDefault="00CC23D5">
      <w:pPr>
        <w:jc w:val="right"/>
        <w:rPr>
          <w:rFonts w:ascii="Arial" w:hAnsi="Arial" w:cs="Arial"/>
        </w:rPr>
      </w:pPr>
    </w:p>
    <w:p w:rsidR="004B7792" w:rsidRPr="00D17F0A" w:rsidRDefault="00D52C8B" w:rsidP="00CC23D5">
      <w:pPr>
        <w:rPr>
          <w:rFonts w:ascii="Arial" w:hAnsi="Arial" w:cs="Arial"/>
        </w:rPr>
      </w:pPr>
      <w:r>
        <w:rPr>
          <w:rFonts w:ascii="Arial" w:hAnsi="Arial" w:cs="Arial"/>
          <w:b/>
        </w:rPr>
        <w:t>F B SANTOS EVENTOS - ME</w:t>
      </w:r>
      <w:r w:rsidR="00CC23D5" w:rsidRPr="00D17F0A">
        <w:rPr>
          <w:rFonts w:ascii="Arial" w:hAnsi="Arial" w:cs="Arial"/>
          <w:b/>
        </w:rPr>
        <w:t xml:space="preserve">                       </w:t>
      </w:r>
      <w:r w:rsidR="004B7792" w:rsidRPr="00D17F0A">
        <w:rPr>
          <w:rFonts w:ascii="Arial" w:hAnsi="Arial" w:cs="Arial"/>
          <w:b/>
        </w:rPr>
        <w:t xml:space="preserve">                 </w:t>
      </w:r>
      <w:r w:rsidR="00CC23D5" w:rsidRPr="00D17F0A">
        <w:rPr>
          <w:rFonts w:ascii="Arial" w:hAnsi="Arial" w:cs="Arial"/>
          <w:b/>
        </w:rPr>
        <w:t xml:space="preserve">     </w:t>
      </w:r>
      <w:r w:rsidR="00E17444" w:rsidRPr="00D17F0A">
        <w:rPr>
          <w:rFonts w:ascii="Arial" w:hAnsi="Arial" w:cs="Arial"/>
          <w:b/>
        </w:rPr>
        <w:t xml:space="preserve">     </w:t>
      </w:r>
      <w:r w:rsidR="00CC23D5" w:rsidRPr="00D17F0A">
        <w:rPr>
          <w:rFonts w:ascii="Arial" w:hAnsi="Arial" w:cs="Arial"/>
          <w:b/>
        </w:rPr>
        <w:t xml:space="preserve">  JOSÉ VIEIRA NEVES</w:t>
      </w:r>
      <w:r w:rsidR="00CC23D5" w:rsidRPr="00D17F0A">
        <w:rPr>
          <w:rFonts w:ascii="Arial" w:hAnsi="Arial" w:cs="Arial"/>
        </w:rPr>
        <w:t xml:space="preserve">    </w:t>
      </w: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   CONTRATAD</w:t>
      </w:r>
      <w:r w:rsidR="008B5B16" w:rsidRPr="00D17F0A">
        <w:rPr>
          <w:rFonts w:ascii="Arial" w:hAnsi="Arial" w:cs="Arial"/>
        </w:rPr>
        <w:t>A</w:t>
      </w:r>
      <w:r w:rsidRPr="00D17F0A">
        <w:rPr>
          <w:rFonts w:ascii="Arial" w:hAnsi="Arial" w:cs="Arial"/>
        </w:rPr>
        <w:t xml:space="preserve">                                                                               CONTRATANTE</w:t>
      </w:r>
    </w:p>
    <w:p w:rsidR="00CC23D5" w:rsidRPr="00D17F0A" w:rsidRDefault="00CC23D5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>TESTEMUNHAS:</w:t>
      </w:r>
    </w:p>
    <w:p w:rsidR="00CC23D5" w:rsidRPr="00D17F0A" w:rsidRDefault="00CC23D5" w:rsidP="00CC23D5">
      <w:pPr>
        <w:rPr>
          <w:rFonts w:ascii="Arial" w:hAnsi="Arial" w:cs="Arial"/>
        </w:rPr>
      </w:pPr>
    </w:p>
    <w:p w:rsidR="00B76BEE" w:rsidRDefault="00B76BEE" w:rsidP="00CC23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B76BEE" w:rsidRDefault="00B76BEE" w:rsidP="00CC23D5">
      <w:pPr>
        <w:rPr>
          <w:rFonts w:ascii="Arial" w:hAnsi="Arial" w:cs="Arial"/>
        </w:rPr>
      </w:pPr>
    </w:p>
    <w:p w:rsidR="00B76BEE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___________________________________  </w:t>
      </w:r>
    </w:p>
    <w:p w:rsidR="00B76BEE" w:rsidRDefault="00B76BEE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>CPF N</w:t>
      </w:r>
    </w:p>
    <w:p w:rsidR="00B76BEE" w:rsidRDefault="00B76BEE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      ____________________________________</w:t>
      </w: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CPF Nº                                                                      </w:t>
      </w:r>
    </w:p>
    <w:p w:rsidR="00CC23D5" w:rsidRPr="00D17F0A" w:rsidRDefault="00CC23D5" w:rsidP="00CC23D5">
      <w:pPr>
        <w:rPr>
          <w:rFonts w:ascii="Arial" w:hAnsi="Arial" w:cs="Arial"/>
        </w:rPr>
      </w:pPr>
    </w:p>
    <w:sectPr w:rsidR="00CC23D5" w:rsidRPr="00D17F0A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F6" w:rsidRDefault="00821CF6">
      <w:r>
        <w:separator/>
      </w:r>
    </w:p>
  </w:endnote>
  <w:endnote w:type="continuationSeparator" w:id="0">
    <w:p w:rsidR="00821CF6" w:rsidRDefault="0082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F6" w:rsidRDefault="00821CF6">
      <w:r>
        <w:separator/>
      </w:r>
    </w:p>
  </w:footnote>
  <w:footnote w:type="continuationSeparator" w:id="0">
    <w:p w:rsidR="00821CF6" w:rsidRDefault="0082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5634EDD" wp14:editId="1DD52AAF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17F0A" w:rsidRDefault="00D17F0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CD57E4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MUNICIPAL </w:t>
    </w:r>
    <w:proofErr w:type="gramStart"/>
    <w:r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2259"/>
    <w:multiLevelType w:val="hybridMultilevel"/>
    <w:tmpl w:val="2752DEA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2FFE"/>
    <w:rsid w:val="000160F5"/>
    <w:rsid w:val="00032251"/>
    <w:rsid w:val="00050707"/>
    <w:rsid w:val="000640D1"/>
    <w:rsid w:val="0006508C"/>
    <w:rsid w:val="000E5208"/>
    <w:rsid w:val="000E666A"/>
    <w:rsid w:val="00132BF2"/>
    <w:rsid w:val="001B7649"/>
    <w:rsid w:val="001C4F7A"/>
    <w:rsid w:val="001D3BF1"/>
    <w:rsid w:val="001F2FDE"/>
    <w:rsid w:val="00242BC7"/>
    <w:rsid w:val="00275038"/>
    <w:rsid w:val="002F33B5"/>
    <w:rsid w:val="00311750"/>
    <w:rsid w:val="00325DCD"/>
    <w:rsid w:val="00362E75"/>
    <w:rsid w:val="003966E7"/>
    <w:rsid w:val="003E72AE"/>
    <w:rsid w:val="00417EBF"/>
    <w:rsid w:val="00430B47"/>
    <w:rsid w:val="004356D7"/>
    <w:rsid w:val="00481941"/>
    <w:rsid w:val="00481FC9"/>
    <w:rsid w:val="004B7792"/>
    <w:rsid w:val="004D4706"/>
    <w:rsid w:val="004D5D6E"/>
    <w:rsid w:val="00511943"/>
    <w:rsid w:val="00524A47"/>
    <w:rsid w:val="005616A1"/>
    <w:rsid w:val="00564AC2"/>
    <w:rsid w:val="005A208A"/>
    <w:rsid w:val="00614372"/>
    <w:rsid w:val="0064035F"/>
    <w:rsid w:val="00651182"/>
    <w:rsid w:val="00667BDC"/>
    <w:rsid w:val="006B401A"/>
    <w:rsid w:val="006D4ABC"/>
    <w:rsid w:val="006F2787"/>
    <w:rsid w:val="00704FA7"/>
    <w:rsid w:val="0073372C"/>
    <w:rsid w:val="0075329C"/>
    <w:rsid w:val="007A28E2"/>
    <w:rsid w:val="007A6601"/>
    <w:rsid w:val="00817C00"/>
    <w:rsid w:val="00821CF6"/>
    <w:rsid w:val="0083588E"/>
    <w:rsid w:val="00846BAB"/>
    <w:rsid w:val="008734AC"/>
    <w:rsid w:val="008861B7"/>
    <w:rsid w:val="008B0376"/>
    <w:rsid w:val="008B5B16"/>
    <w:rsid w:val="008C4C57"/>
    <w:rsid w:val="009241F0"/>
    <w:rsid w:val="00993A4C"/>
    <w:rsid w:val="009A486E"/>
    <w:rsid w:val="009A7DAD"/>
    <w:rsid w:val="009C19E1"/>
    <w:rsid w:val="00A82A00"/>
    <w:rsid w:val="00AA7568"/>
    <w:rsid w:val="00AC4577"/>
    <w:rsid w:val="00B25A66"/>
    <w:rsid w:val="00B53B23"/>
    <w:rsid w:val="00B75970"/>
    <w:rsid w:val="00B76BEE"/>
    <w:rsid w:val="00BE1838"/>
    <w:rsid w:val="00C25ADF"/>
    <w:rsid w:val="00C54D2B"/>
    <w:rsid w:val="00C8096A"/>
    <w:rsid w:val="00CC23D5"/>
    <w:rsid w:val="00CD57E4"/>
    <w:rsid w:val="00D17F0A"/>
    <w:rsid w:val="00D2795B"/>
    <w:rsid w:val="00D32560"/>
    <w:rsid w:val="00D366C2"/>
    <w:rsid w:val="00D52C8B"/>
    <w:rsid w:val="00D54ACA"/>
    <w:rsid w:val="00DD3C24"/>
    <w:rsid w:val="00E01DEA"/>
    <w:rsid w:val="00E17444"/>
    <w:rsid w:val="00E416A8"/>
    <w:rsid w:val="00ED2473"/>
    <w:rsid w:val="00EE3050"/>
    <w:rsid w:val="00F147F1"/>
    <w:rsid w:val="00F16D0A"/>
    <w:rsid w:val="00F27F0C"/>
    <w:rsid w:val="00F35E00"/>
    <w:rsid w:val="00FA3537"/>
    <w:rsid w:val="00FE714D"/>
    <w:rsid w:val="00FE7867"/>
    <w:rsid w:val="00FF1FA2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021E7-68CC-499C-BF85-186A90F3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BDC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Corpodetexto">
    <w:name w:val="Body Text"/>
    <w:basedOn w:val="Normal"/>
    <w:link w:val="CorpodetextoChar1"/>
    <w:unhideWhenUsed/>
    <w:rsid w:val="00D17F0A"/>
    <w:pPr>
      <w:spacing w:after="120"/>
    </w:pPr>
  </w:style>
  <w:style w:type="character" w:customStyle="1" w:styleId="CorpodetextoChar1">
    <w:name w:val="Corpo de texto Char1"/>
    <w:basedOn w:val="Fontepargpadro"/>
    <w:link w:val="Corpodetexto"/>
    <w:rsid w:val="00D17F0A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2306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9</cp:revision>
  <cp:lastPrinted>2022-06-10T00:15:00Z</cp:lastPrinted>
  <dcterms:created xsi:type="dcterms:W3CDTF">2022-06-09T17:15:00Z</dcterms:created>
  <dcterms:modified xsi:type="dcterms:W3CDTF">2022-06-10T00:29:00Z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